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6D3" w:rsidRDefault="008344DB">
      <w:pPr>
        <w:adjustRightInd w:val="0"/>
        <w:snapToGrid w:val="0"/>
        <w:spacing w:after="120" w:line="300" w:lineRule="auto"/>
        <w:ind w:firstLineChars="200" w:firstLine="5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环境保护科学技术奖提名项目公示内容</w:t>
      </w:r>
    </w:p>
    <w:p w:rsidR="00BB76D3" w:rsidRPr="00793480" w:rsidRDefault="008344DB">
      <w:pPr>
        <w:adjustRightInd w:val="0"/>
        <w:snapToGrid w:val="0"/>
        <w:spacing w:line="300" w:lineRule="auto"/>
        <w:rPr>
          <w:bCs/>
          <w:sz w:val="24"/>
        </w:rPr>
      </w:pPr>
      <w:r>
        <w:rPr>
          <w:b/>
          <w:bCs/>
          <w:sz w:val="24"/>
        </w:rPr>
        <w:t>一、项目名称：</w:t>
      </w:r>
      <w:r w:rsidR="00110379" w:rsidRPr="00793480">
        <w:rPr>
          <w:rFonts w:hint="eastAsia"/>
          <w:bCs/>
          <w:sz w:val="24"/>
        </w:rPr>
        <w:t>尾矿环境污染精准差异化管控关键技术与应用</w:t>
      </w:r>
    </w:p>
    <w:p w:rsidR="00793480" w:rsidRPr="00793480" w:rsidRDefault="008344DB">
      <w:pPr>
        <w:adjustRightInd w:val="0"/>
        <w:snapToGrid w:val="0"/>
        <w:spacing w:line="300" w:lineRule="auto"/>
        <w:rPr>
          <w:bCs/>
          <w:sz w:val="24"/>
        </w:rPr>
      </w:pPr>
      <w:r>
        <w:rPr>
          <w:b/>
          <w:bCs/>
          <w:sz w:val="24"/>
        </w:rPr>
        <w:t>二、提名奖项和等级：</w:t>
      </w:r>
      <w:r w:rsidR="00793480" w:rsidRPr="00793480">
        <w:rPr>
          <w:rFonts w:hint="eastAsia"/>
          <w:bCs/>
          <w:sz w:val="24"/>
        </w:rPr>
        <w:t>环境保护科学技术奖一等奖或二等奖</w:t>
      </w:r>
    </w:p>
    <w:p w:rsidR="00BB76D3" w:rsidRPr="00793480" w:rsidRDefault="008344DB">
      <w:pPr>
        <w:adjustRightInd w:val="0"/>
        <w:snapToGrid w:val="0"/>
        <w:spacing w:line="300" w:lineRule="auto"/>
        <w:rPr>
          <w:bCs/>
          <w:sz w:val="24"/>
        </w:rPr>
      </w:pPr>
      <w:r>
        <w:rPr>
          <w:b/>
          <w:bCs/>
          <w:sz w:val="24"/>
        </w:rPr>
        <w:t>三、主要完成单位</w:t>
      </w:r>
      <w:r w:rsidRPr="00793480">
        <w:rPr>
          <w:bCs/>
          <w:sz w:val="24"/>
        </w:rPr>
        <w:t>：</w:t>
      </w:r>
      <w:r w:rsidR="00793480" w:rsidRPr="00793480">
        <w:rPr>
          <w:rFonts w:hint="eastAsia"/>
          <w:bCs/>
          <w:sz w:val="24"/>
        </w:rPr>
        <w:t>生态环境部固体废物与化学品管理技术中心、矿冶科技集团有限公司、生态环境部卫星环境应用中心、华北有色工程勘察院有限公司、包头钢铁（集团）有限责任公司</w:t>
      </w:r>
    </w:p>
    <w:p w:rsidR="00BB76D3" w:rsidRPr="00793480" w:rsidRDefault="008344DB">
      <w:pPr>
        <w:adjustRightInd w:val="0"/>
        <w:snapToGrid w:val="0"/>
        <w:spacing w:line="300" w:lineRule="auto"/>
        <w:rPr>
          <w:bCs/>
          <w:sz w:val="24"/>
        </w:rPr>
      </w:pPr>
      <w:r>
        <w:rPr>
          <w:b/>
          <w:bCs/>
          <w:sz w:val="24"/>
        </w:rPr>
        <w:t>四、主要完成人：</w:t>
      </w:r>
      <w:r w:rsidR="00793480" w:rsidRPr="00793480">
        <w:rPr>
          <w:rFonts w:hint="eastAsia"/>
          <w:bCs/>
          <w:sz w:val="24"/>
        </w:rPr>
        <w:t>王玉晶、赵庆朝、余嘉琦、韩贵雷、林星杰、侯云峰、聂晶磊、范书凯、韩</w:t>
      </w:r>
      <w:r w:rsidR="00793480" w:rsidRPr="00793480">
        <w:rPr>
          <w:rFonts w:hint="eastAsia"/>
          <w:bCs/>
          <w:sz w:val="24"/>
        </w:rPr>
        <w:t xml:space="preserve">  </w:t>
      </w:r>
      <w:r w:rsidR="00793480" w:rsidRPr="00793480">
        <w:rPr>
          <w:rFonts w:hint="eastAsia"/>
          <w:bCs/>
          <w:sz w:val="24"/>
        </w:rPr>
        <w:t>伟、刘婉蓉、赵瑞锋、李伟光、石元帅、王一飞、胡华龙</w:t>
      </w:r>
    </w:p>
    <w:p w:rsidR="00BB76D3" w:rsidRPr="00793480" w:rsidRDefault="008344DB">
      <w:pPr>
        <w:adjustRightInd w:val="0"/>
        <w:snapToGrid w:val="0"/>
        <w:spacing w:line="300" w:lineRule="auto"/>
        <w:rPr>
          <w:bCs/>
          <w:sz w:val="24"/>
        </w:rPr>
      </w:pPr>
      <w:r>
        <w:rPr>
          <w:b/>
          <w:bCs/>
          <w:sz w:val="24"/>
        </w:rPr>
        <w:t>五、提名者：</w:t>
      </w:r>
      <w:r w:rsidRPr="00793480">
        <w:rPr>
          <w:bCs/>
          <w:sz w:val="24"/>
        </w:rPr>
        <w:t>中国环境科学学会固体废物分会</w:t>
      </w:r>
    </w:p>
    <w:p w:rsidR="00BB76D3" w:rsidRDefault="008344DB">
      <w:pPr>
        <w:adjustRightInd w:val="0"/>
        <w:snapToGrid w:val="0"/>
        <w:spacing w:line="300" w:lineRule="auto"/>
        <w:rPr>
          <w:b/>
          <w:bCs/>
          <w:sz w:val="24"/>
        </w:rPr>
      </w:pPr>
      <w:r>
        <w:rPr>
          <w:b/>
          <w:bCs/>
          <w:sz w:val="24"/>
        </w:rPr>
        <w:t>六、项目简介：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1000</w:t>
      </w:r>
      <w:r>
        <w:rPr>
          <w:rFonts w:hint="eastAsia"/>
          <w:b/>
          <w:bCs/>
          <w:sz w:val="24"/>
        </w:rPr>
        <w:t>字左右项目简介，包括创新点等与申报相关的关键内容</w:t>
      </w:r>
      <w:r>
        <w:rPr>
          <w:rFonts w:hint="eastAsia"/>
          <w:b/>
          <w:bCs/>
          <w:sz w:val="24"/>
        </w:rPr>
        <w:t>）</w:t>
      </w:r>
    </w:p>
    <w:p w:rsidR="00793480" w:rsidRPr="00793480" w:rsidRDefault="00793480" w:rsidP="00793480">
      <w:pPr>
        <w:adjustRightInd w:val="0"/>
        <w:snapToGrid w:val="0"/>
        <w:spacing w:line="300" w:lineRule="auto"/>
        <w:ind w:firstLineChars="200" w:firstLine="480"/>
        <w:rPr>
          <w:bCs/>
          <w:sz w:val="24"/>
        </w:rPr>
      </w:pPr>
      <w:r w:rsidRPr="00793480">
        <w:rPr>
          <w:rFonts w:hint="eastAsia"/>
          <w:bCs/>
          <w:sz w:val="24"/>
        </w:rPr>
        <w:t>本项目属于固体废物污染防控技术领域。主要内容包括以下四个方面：</w:t>
      </w:r>
    </w:p>
    <w:p w:rsidR="00793480" w:rsidRPr="00793480" w:rsidRDefault="00793480" w:rsidP="00793480">
      <w:pPr>
        <w:widowControl/>
        <w:adjustRightInd w:val="0"/>
        <w:snapToGrid w:val="0"/>
        <w:spacing w:line="360" w:lineRule="auto"/>
        <w:ind w:firstLineChars="200" w:firstLine="480"/>
        <w:textAlignment w:val="baseline"/>
        <w:rPr>
          <w:bCs/>
          <w:sz w:val="24"/>
        </w:rPr>
      </w:pPr>
      <w:r w:rsidRPr="00793480">
        <w:rPr>
          <w:bCs/>
          <w:sz w:val="24"/>
        </w:rPr>
        <w:t>1</w:t>
      </w:r>
      <w:r w:rsidRPr="00793480">
        <w:rPr>
          <w:bCs/>
          <w:sz w:val="24"/>
        </w:rPr>
        <w:t>、针对我国尾矿库底数不清、污染状况不明的</w:t>
      </w:r>
      <w:r w:rsidRPr="00793480">
        <w:rPr>
          <w:rFonts w:hint="eastAsia"/>
          <w:bCs/>
          <w:sz w:val="24"/>
        </w:rPr>
        <w:t>盲点</w:t>
      </w:r>
      <w:r w:rsidRPr="00793480">
        <w:rPr>
          <w:bCs/>
          <w:sz w:val="24"/>
        </w:rPr>
        <w:t>，构建了</w:t>
      </w:r>
      <w:r w:rsidRPr="00793480">
        <w:rPr>
          <w:bCs/>
          <w:sz w:val="24"/>
        </w:rPr>
        <w:t>“</w:t>
      </w:r>
      <w:r w:rsidRPr="00793480">
        <w:rPr>
          <w:bCs/>
          <w:sz w:val="24"/>
        </w:rPr>
        <w:t>天空地一体化</w:t>
      </w:r>
      <w:r w:rsidRPr="00793480">
        <w:rPr>
          <w:bCs/>
          <w:sz w:val="24"/>
        </w:rPr>
        <w:t>”</w:t>
      </w:r>
      <w:r w:rsidRPr="00793480">
        <w:rPr>
          <w:bCs/>
          <w:sz w:val="24"/>
        </w:rPr>
        <w:t>尾矿库调查勘察技术方法，创新采用卫星遥感技术开展尾矿库自动识别提取技术，实现尾矿库历史状况与演化情况自动识别、尾矿库环境监管自动分类分级；结合无人机等技术实现尾矿库边界核查、污染防治设施查勘；组织开展全国尾矿库基础信息排查，构建了我国尾矿库环境监管基础信息数据库，创建了全国尾矿环境监管一体化信息平台，实现了全国尾矿库</w:t>
      </w:r>
      <w:r w:rsidRPr="00793480">
        <w:rPr>
          <w:bCs/>
          <w:sz w:val="24"/>
        </w:rPr>
        <w:t>“</w:t>
      </w:r>
      <w:r w:rsidRPr="00793480">
        <w:rPr>
          <w:bCs/>
          <w:sz w:val="24"/>
        </w:rPr>
        <w:t>一张图</w:t>
      </w:r>
      <w:r w:rsidRPr="00793480">
        <w:rPr>
          <w:bCs/>
          <w:sz w:val="24"/>
        </w:rPr>
        <w:t>”</w:t>
      </w:r>
      <w:r w:rsidRPr="00793480">
        <w:rPr>
          <w:bCs/>
          <w:sz w:val="24"/>
        </w:rPr>
        <w:t>、</w:t>
      </w:r>
      <w:r w:rsidRPr="00793480">
        <w:rPr>
          <w:bCs/>
          <w:sz w:val="24"/>
        </w:rPr>
        <w:t>“</w:t>
      </w:r>
      <w:r w:rsidRPr="00793480">
        <w:rPr>
          <w:bCs/>
          <w:sz w:val="24"/>
        </w:rPr>
        <w:t>一套数</w:t>
      </w:r>
      <w:r w:rsidRPr="00793480">
        <w:rPr>
          <w:bCs/>
          <w:sz w:val="24"/>
        </w:rPr>
        <w:t>”</w:t>
      </w:r>
      <w:r w:rsidRPr="00793480">
        <w:rPr>
          <w:bCs/>
          <w:sz w:val="24"/>
        </w:rPr>
        <w:t>，为加强尾矿环境监管和信息化建设提供重要技术支撑。</w:t>
      </w:r>
    </w:p>
    <w:p w:rsidR="00793480" w:rsidRPr="00793480" w:rsidRDefault="00793480" w:rsidP="00793480">
      <w:pPr>
        <w:widowControl/>
        <w:adjustRightInd w:val="0"/>
        <w:snapToGrid w:val="0"/>
        <w:spacing w:line="360" w:lineRule="auto"/>
        <w:ind w:firstLineChars="200" w:firstLine="480"/>
        <w:textAlignment w:val="baseline"/>
        <w:rPr>
          <w:bCs/>
          <w:sz w:val="24"/>
        </w:rPr>
      </w:pPr>
      <w:r w:rsidRPr="00793480">
        <w:rPr>
          <w:bCs/>
          <w:sz w:val="24"/>
        </w:rPr>
        <w:t>2</w:t>
      </w:r>
      <w:r w:rsidRPr="00793480">
        <w:rPr>
          <w:bCs/>
          <w:sz w:val="24"/>
        </w:rPr>
        <w:t>、针对环境监管基础薄弱、能力不匹配的痛点，解析尾矿库矿种、库容、污染防治设施、周边敏感目标等安全与生态环境交织叠加导致的复杂环境风险，识别尾矿库生态环境风险关键污染物、关键影响参数、潜在污染风险，赋值评价要素并建立定量指标评价体系，率先建立尾矿库环境监管分类分级管理制度体系，实现了尾矿库差异化环境管理，推动尾矿库环境管理制度落实实施与精准防控。</w:t>
      </w:r>
    </w:p>
    <w:p w:rsidR="00793480" w:rsidRPr="00793480" w:rsidRDefault="00793480" w:rsidP="00793480">
      <w:pPr>
        <w:widowControl/>
        <w:adjustRightInd w:val="0"/>
        <w:snapToGrid w:val="0"/>
        <w:spacing w:line="360" w:lineRule="auto"/>
        <w:ind w:firstLineChars="200" w:firstLine="480"/>
        <w:textAlignment w:val="baseline"/>
        <w:rPr>
          <w:bCs/>
          <w:sz w:val="24"/>
        </w:rPr>
      </w:pPr>
      <w:r w:rsidRPr="00793480">
        <w:rPr>
          <w:bCs/>
          <w:sz w:val="24"/>
        </w:rPr>
        <w:t>3</w:t>
      </w:r>
      <w:r w:rsidRPr="00793480">
        <w:rPr>
          <w:bCs/>
          <w:sz w:val="24"/>
        </w:rPr>
        <w:t>、针对尾矿产生量大、污染风险高的堵点，厘清全国尾矿产生分布、物化特性，</w:t>
      </w:r>
      <w:r w:rsidRPr="00793480">
        <w:rPr>
          <w:rFonts w:hint="eastAsia"/>
          <w:bCs/>
          <w:sz w:val="24"/>
        </w:rPr>
        <w:t>探明典型区域尾矿环境资源双重属性，</w:t>
      </w:r>
      <w:r w:rsidRPr="00793480">
        <w:rPr>
          <w:bCs/>
          <w:sz w:val="24"/>
        </w:rPr>
        <w:t>从一次资源的替代性、技术可实现性、多元原料协同性、经济效益高、土地调规价值、系统性风险等方面重构重点区域尾矿综合利用技术路线；攻克了斑岩型铜尾矿有害组分预处理脱除、大掺比制备多孔陶瓷材料、孔隙结构构建与性能复合调控、物相重构协同固化重金属等技术难题，重点突破铜尾矿制备轻质隔热多孔陶瓷材料协同固化重金属技术，实现了大掺比铜尾矿制备多孔陶瓷材料，挖掘尾矿用作建筑材料绿色低碳技术，深入推进循环经济助力降碳行动。</w:t>
      </w:r>
    </w:p>
    <w:p w:rsidR="00793480" w:rsidRPr="00793480" w:rsidRDefault="00793480" w:rsidP="00793480">
      <w:pPr>
        <w:widowControl/>
        <w:adjustRightInd w:val="0"/>
        <w:snapToGrid w:val="0"/>
        <w:spacing w:line="360" w:lineRule="auto"/>
        <w:ind w:firstLineChars="200" w:firstLine="480"/>
        <w:textAlignment w:val="baseline"/>
        <w:rPr>
          <w:bCs/>
          <w:sz w:val="24"/>
        </w:rPr>
      </w:pPr>
      <w:r w:rsidRPr="00793480">
        <w:rPr>
          <w:bCs/>
          <w:sz w:val="24"/>
        </w:rPr>
        <w:lastRenderedPageBreak/>
        <w:t>4</w:t>
      </w:r>
      <w:r w:rsidRPr="00793480">
        <w:rPr>
          <w:bCs/>
          <w:sz w:val="24"/>
        </w:rPr>
        <w:t>、针对尾矿库调查评价标准缺失</w:t>
      </w:r>
      <w:r w:rsidRPr="00793480">
        <w:rPr>
          <w:rFonts w:hint="eastAsia"/>
          <w:bCs/>
          <w:sz w:val="24"/>
        </w:rPr>
        <w:t>、场地环境复杂、复合重金属污染突出，</w:t>
      </w:r>
      <w:r w:rsidRPr="00793480">
        <w:rPr>
          <w:bCs/>
          <w:sz w:val="24"/>
        </w:rPr>
        <w:t>地下水污染管控与修复治理难度大等难点，</w:t>
      </w:r>
      <w:bookmarkStart w:id="0" w:name="OLE_LINK7"/>
      <w:bookmarkStart w:id="1" w:name="OLE_LINK8"/>
      <w:r w:rsidRPr="00793480">
        <w:rPr>
          <w:rFonts w:hint="eastAsia"/>
          <w:bCs/>
          <w:sz w:val="24"/>
        </w:rPr>
        <w:t>建立</w:t>
      </w:r>
      <w:r w:rsidRPr="00793480">
        <w:rPr>
          <w:bCs/>
          <w:sz w:val="24"/>
        </w:rPr>
        <w:t>了尾矿堆填场地污染调查和评价方法，强化</w:t>
      </w:r>
      <w:r w:rsidRPr="00793480">
        <w:rPr>
          <w:rFonts w:hint="eastAsia"/>
          <w:bCs/>
          <w:sz w:val="24"/>
        </w:rPr>
        <w:t>“源头减量</w:t>
      </w:r>
      <w:r w:rsidRPr="00793480">
        <w:rPr>
          <w:rFonts w:hint="eastAsia"/>
          <w:bCs/>
          <w:sz w:val="24"/>
        </w:rPr>
        <w:t>+</w:t>
      </w:r>
      <w:r w:rsidRPr="00793480">
        <w:rPr>
          <w:rFonts w:hint="eastAsia"/>
          <w:bCs/>
          <w:sz w:val="24"/>
        </w:rPr>
        <w:t>过程控制</w:t>
      </w:r>
      <w:r w:rsidRPr="00793480">
        <w:rPr>
          <w:rFonts w:hint="eastAsia"/>
          <w:bCs/>
          <w:sz w:val="24"/>
        </w:rPr>
        <w:t>+</w:t>
      </w:r>
      <w:r w:rsidRPr="00793480">
        <w:rPr>
          <w:rFonts w:hint="eastAsia"/>
          <w:bCs/>
          <w:sz w:val="24"/>
        </w:rPr>
        <w:t>监测监管”分类分级分区分期污染防治策略；在厘清矿山水文地质与地下水治理关系的基础上，系统研发以库区地下水“补</w:t>
      </w:r>
      <w:r w:rsidRPr="00793480">
        <w:rPr>
          <w:rFonts w:hint="eastAsia"/>
          <w:bCs/>
          <w:sz w:val="24"/>
        </w:rPr>
        <w:t>-</w:t>
      </w:r>
      <w:r w:rsidRPr="00793480">
        <w:rPr>
          <w:rFonts w:hint="eastAsia"/>
          <w:bCs/>
          <w:sz w:val="24"/>
        </w:rPr>
        <w:t>径</w:t>
      </w:r>
      <w:r w:rsidRPr="00793480">
        <w:rPr>
          <w:rFonts w:hint="eastAsia"/>
          <w:bCs/>
          <w:sz w:val="24"/>
        </w:rPr>
        <w:t>-</w:t>
      </w:r>
      <w:r w:rsidRPr="00793480">
        <w:rPr>
          <w:rFonts w:hint="eastAsia"/>
          <w:bCs/>
          <w:sz w:val="24"/>
        </w:rPr>
        <w:t>排”流场为特征对象的“截</w:t>
      </w:r>
      <w:r w:rsidRPr="00793480">
        <w:rPr>
          <w:rFonts w:hint="eastAsia"/>
          <w:bCs/>
          <w:sz w:val="24"/>
        </w:rPr>
        <w:t>-</w:t>
      </w:r>
      <w:r w:rsidRPr="00793480">
        <w:rPr>
          <w:rFonts w:hint="eastAsia"/>
          <w:bCs/>
          <w:sz w:val="24"/>
        </w:rPr>
        <w:t>堵</w:t>
      </w:r>
      <w:r w:rsidRPr="00793480">
        <w:rPr>
          <w:rFonts w:hint="eastAsia"/>
          <w:bCs/>
          <w:sz w:val="24"/>
        </w:rPr>
        <w:t>-</w:t>
      </w:r>
      <w:r w:rsidRPr="00793480">
        <w:rPr>
          <w:rFonts w:hint="eastAsia"/>
          <w:bCs/>
          <w:sz w:val="24"/>
        </w:rPr>
        <w:t>疏”全流程技术体系，突破“帷幕堵水</w:t>
      </w:r>
      <w:r w:rsidRPr="00793480">
        <w:rPr>
          <w:rFonts w:hint="eastAsia"/>
          <w:bCs/>
          <w:sz w:val="24"/>
        </w:rPr>
        <w:t>-HDPE</w:t>
      </w:r>
      <w:r w:rsidRPr="00793480">
        <w:rPr>
          <w:rFonts w:hint="eastAsia"/>
          <w:bCs/>
          <w:sz w:val="24"/>
        </w:rPr>
        <w:t>膜垂向防渗</w:t>
      </w:r>
      <w:r w:rsidRPr="00793480">
        <w:rPr>
          <w:rFonts w:hint="eastAsia"/>
          <w:bCs/>
          <w:sz w:val="24"/>
        </w:rPr>
        <w:t>-</w:t>
      </w:r>
      <w:r w:rsidRPr="00793480">
        <w:rPr>
          <w:rFonts w:hint="eastAsia"/>
          <w:bCs/>
          <w:sz w:val="24"/>
        </w:rPr>
        <w:t>疏干</w:t>
      </w:r>
      <w:r w:rsidRPr="00793480">
        <w:rPr>
          <w:rFonts w:hint="eastAsia"/>
          <w:bCs/>
          <w:sz w:val="24"/>
        </w:rPr>
        <w:t>-</w:t>
      </w:r>
      <w:r w:rsidRPr="00793480">
        <w:rPr>
          <w:rFonts w:hint="eastAsia"/>
          <w:bCs/>
          <w:sz w:val="24"/>
        </w:rPr>
        <w:t>回灌”多因素交互影响的尾矿库地下水水管控技术瓶颈，形成了尾矿库地下水治理与水资源水生态保护“三位一体”关键技术，实现矿山安全开发与地下水资源、水生态协同保护。</w:t>
      </w:r>
      <w:bookmarkEnd w:id="0"/>
      <w:bookmarkEnd w:id="1"/>
    </w:p>
    <w:p w:rsidR="00793480" w:rsidRPr="00793480" w:rsidRDefault="00793480" w:rsidP="00793480">
      <w:pPr>
        <w:widowControl/>
        <w:adjustRightInd w:val="0"/>
        <w:snapToGrid w:val="0"/>
        <w:spacing w:line="360" w:lineRule="auto"/>
        <w:ind w:firstLineChars="200" w:firstLine="480"/>
        <w:textAlignment w:val="baseline"/>
        <w:rPr>
          <w:bCs/>
          <w:sz w:val="24"/>
        </w:rPr>
      </w:pPr>
      <w:r w:rsidRPr="00793480">
        <w:rPr>
          <w:rFonts w:hint="eastAsia"/>
          <w:bCs/>
          <w:sz w:val="24"/>
        </w:rPr>
        <w:t>技术成果应用于全国万余座尾矿库环境污染防控管理，取得了显著的生态环境与社会经济效益</w:t>
      </w:r>
      <w:r w:rsidRPr="00793480">
        <w:rPr>
          <w:bCs/>
          <w:sz w:val="24"/>
        </w:rPr>
        <w:t>。</w:t>
      </w:r>
    </w:p>
    <w:p w:rsidR="00BB76D3" w:rsidRPr="00793480" w:rsidRDefault="00BB76D3">
      <w:pPr>
        <w:adjustRightInd w:val="0"/>
        <w:snapToGrid w:val="0"/>
        <w:spacing w:line="300" w:lineRule="auto"/>
        <w:rPr>
          <w:bCs/>
          <w:sz w:val="24"/>
        </w:rPr>
      </w:pPr>
      <w:bookmarkStart w:id="2" w:name="_GoBack"/>
      <w:bookmarkEnd w:id="2"/>
    </w:p>
    <w:sectPr w:rsidR="00BB76D3" w:rsidRPr="00793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4DB" w:rsidRDefault="008344DB"/>
  </w:endnote>
  <w:endnote w:type="continuationSeparator" w:id="0">
    <w:p w:rsidR="008344DB" w:rsidRDefault="008344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4DB" w:rsidRDefault="008344DB"/>
  </w:footnote>
  <w:footnote w:type="continuationSeparator" w:id="0">
    <w:p w:rsidR="008344DB" w:rsidRDefault="008344D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Y0NLM0NDI1MjNQ0lEKTi0uzszPAymwqAUAyAL4eiwAAAA="/>
  </w:docVars>
  <w:rsids>
    <w:rsidRoot w:val="00FE27A1"/>
    <w:rsid w:val="AFBFE4F1"/>
    <w:rsid w:val="B7EE5103"/>
    <w:rsid w:val="00002435"/>
    <w:rsid w:val="000237F7"/>
    <w:rsid w:val="00045E12"/>
    <w:rsid w:val="000531B1"/>
    <w:rsid w:val="000A4095"/>
    <w:rsid w:val="000D728D"/>
    <w:rsid w:val="00110379"/>
    <w:rsid w:val="0012788B"/>
    <w:rsid w:val="00127C80"/>
    <w:rsid w:val="0017698C"/>
    <w:rsid w:val="001C4A4B"/>
    <w:rsid w:val="001D16E8"/>
    <w:rsid w:val="001D5C9E"/>
    <w:rsid w:val="00205AB2"/>
    <w:rsid w:val="0021241C"/>
    <w:rsid w:val="002334D9"/>
    <w:rsid w:val="00236576"/>
    <w:rsid w:val="0025543A"/>
    <w:rsid w:val="00292C64"/>
    <w:rsid w:val="002E62DA"/>
    <w:rsid w:val="002F08E0"/>
    <w:rsid w:val="00316BC3"/>
    <w:rsid w:val="00320028"/>
    <w:rsid w:val="00356B51"/>
    <w:rsid w:val="003D0BD1"/>
    <w:rsid w:val="003F5957"/>
    <w:rsid w:val="004360A5"/>
    <w:rsid w:val="00474CDB"/>
    <w:rsid w:val="0049357D"/>
    <w:rsid w:val="004E3AD2"/>
    <w:rsid w:val="00510B7B"/>
    <w:rsid w:val="00544361"/>
    <w:rsid w:val="00577A94"/>
    <w:rsid w:val="00595D1E"/>
    <w:rsid w:val="00595E11"/>
    <w:rsid w:val="005B37D5"/>
    <w:rsid w:val="005D0968"/>
    <w:rsid w:val="005E7F5A"/>
    <w:rsid w:val="00613BAA"/>
    <w:rsid w:val="00616BC2"/>
    <w:rsid w:val="00650DB6"/>
    <w:rsid w:val="006B2018"/>
    <w:rsid w:val="00793480"/>
    <w:rsid w:val="007B4703"/>
    <w:rsid w:val="007F7677"/>
    <w:rsid w:val="00833FC4"/>
    <w:rsid w:val="008344DB"/>
    <w:rsid w:val="0086012C"/>
    <w:rsid w:val="00863A51"/>
    <w:rsid w:val="0087353C"/>
    <w:rsid w:val="0092569E"/>
    <w:rsid w:val="00926160"/>
    <w:rsid w:val="00935CA2"/>
    <w:rsid w:val="00942908"/>
    <w:rsid w:val="0097235C"/>
    <w:rsid w:val="00981D4C"/>
    <w:rsid w:val="009A0D2A"/>
    <w:rsid w:val="009E0202"/>
    <w:rsid w:val="00A12ED4"/>
    <w:rsid w:val="00A555EE"/>
    <w:rsid w:val="00AA0771"/>
    <w:rsid w:val="00AA7A84"/>
    <w:rsid w:val="00AD17C1"/>
    <w:rsid w:val="00B035DA"/>
    <w:rsid w:val="00B713C9"/>
    <w:rsid w:val="00B851FC"/>
    <w:rsid w:val="00BA05C3"/>
    <w:rsid w:val="00BB76D3"/>
    <w:rsid w:val="00BC5200"/>
    <w:rsid w:val="00BE1939"/>
    <w:rsid w:val="00C2439F"/>
    <w:rsid w:val="00C26302"/>
    <w:rsid w:val="00CC406F"/>
    <w:rsid w:val="00CC6F30"/>
    <w:rsid w:val="00CD09F5"/>
    <w:rsid w:val="00D10516"/>
    <w:rsid w:val="00D14261"/>
    <w:rsid w:val="00D15155"/>
    <w:rsid w:val="00D20765"/>
    <w:rsid w:val="00D72102"/>
    <w:rsid w:val="00D871D5"/>
    <w:rsid w:val="00D97C3A"/>
    <w:rsid w:val="00DE3F2C"/>
    <w:rsid w:val="00DF3C01"/>
    <w:rsid w:val="00DF4A1B"/>
    <w:rsid w:val="00E52238"/>
    <w:rsid w:val="00E65E30"/>
    <w:rsid w:val="00E77D7D"/>
    <w:rsid w:val="00EF5569"/>
    <w:rsid w:val="00F35BFC"/>
    <w:rsid w:val="00F42339"/>
    <w:rsid w:val="00F8167C"/>
    <w:rsid w:val="00FE27A1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6553C7-7B25-4251-A0B5-A56B707E7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transsent">
    <w:name w:val="transsent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ndNoteBibliography">
    <w:name w:val="EndNote Bibliography"/>
    <w:basedOn w:val="a"/>
    <w:link w:val="EndNoteBibliography0"/>
    <w:qFormat/>
    <w:rPr>
      <w:rFonts w:ascii="Calibri" w:hAnsi="Calibri" w:cs="Calibri"/>
      <w:sz w:val="20"/>
      <w:szCs w:val="22"/>
    </w:rPr>
  </w:style>
  <w:style w:type="character" w:customStyle="1" w:styleId="EndNoteBibliography0">
    <w:name w:val="EndNote Bibliography 字符"/>
    <w:basedOn w:val="a0"/>
    <w:link w:val="EndNoteBibliography"/>
    <w:qFormat/>
    <w:rPr>
      <w:rFonts w:ascii="Calibri" w:eastAsia="宋体" w:hAnsi="Calibri" w:cs="Calibri"/>
      <w:sz w:val="2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Guijin Su</dc:creator>
  <cp:lastModifiedBy>Ma, Lin</cp:lastModifiedBy>
  <cp:revision>4</cp:revision>
  <dcterms:created xsi:type="dcterms:W3CDTF">2023-05-25T22:03:00Z</dcterms:created>
  <dcterms:modified xsi:type="dcterms:W3CDTF">2024-09-18T04:49:00Z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6F74C27A70577C29D563DE66D7158A9F_42</vt:lpwstr>
  </property>
</Properties>
</file>